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415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415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субсидии из бюджета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предприятиям,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осуществляющим регулярные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перевозки пассажиров и багажа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автомобильным транспортом 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городским наземным электрическим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транспортом по регулируемым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тарифам, на погашение лизинговых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платежей по договорам (контрактам)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оказание услуги финансовой аренды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(лизинга) автобусов большого класса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(или) троллейбусов, предназначенных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перевозок пассажиров и багажа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2023, 2024, 2025 годах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Воронежской городской Думы от 21.12.2022 № 667-V «О бюджете городского округа город Воронеж на 2023 год и на плановый период 2024 и 2025 годов»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предоставления субсидии из бюджета городского округа город Воронеж муниципальным предприятиям, осуществляющим регулярные перевозки пассажиров и багажа автомобильным транспортом и городским наземным электрическим транспортом по регулируемым тарифам, на погашение лизинговых платежей по договорам (контрактам)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в 2023, 2024, 2025 годах.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